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osition w:val="0"/>
          <w:sz w:val="24"/>
          <w:sz w:val="24"/>
          <w:vertAlign w:val="baseline"/>
        </w:rPr>
      </w:pPr>
      <w:r>
        <w:rPr>
          <w:position w:val="0"/>
          <w:sz w:val="24"/>
          <w:sz w:val="24"/>
          <w:vertAlign w:val="baseline"/>
        </w:rPr>
      </w:r>
    </w:p>
    <w:p>
      <w:pPr>
        <w:pStyle w:val="Normal"/>
        <w:spacing w:before="0" w:after="0"/>
        <w:jc w:val="center"/>
        <w:rPr/>
      </w:pPr>
      <w:r>
        <w:rPr>
          <w:rFonts w:eastAsia="Arial" w:cs="Arial" w:ascii="Arial" w:hAnsi="Arial"/>
          <w:b/>
          <w:bCs/>
          <w:sz w:val="22"/>
          <w:szCs w:val="22"/>
          <w:u w:val="single"/>
        </w:rPr>
        <w:t>S</w:t>
      </w:r>
      <w:r>
        <w:rPr>
          <w:rFonts w:eastAsia="Arial" w:cs="Arial" w:ascii="Arial" w:hAnsi="Arial"/>
          <w:b/>
          <w:bCs/>
          <w:sz w:val="22"/>
          <w:szCs w:val="22"/>
          <w:u w:val="single"/>
        </w:rPr>
        <w:t>pill</w:t>
      </w:r>
      <w:r>
        <w:rPr>
          <w:rFonts w:eastAsia="Arial" w:cs="Arial" w:ascii="Arial" w:hAnsi="Arial"/>
          <w:b/>
          <w:bCs/>
          <w:sz w:val="22"/>
          <w:szCs w:val="22"/>
          <w:u w:val="single"/>
        </w:rPr>
        <w:t xml:space="preserve"> K</w:t>
      </w:r>
      <w:r>
        <w:rPr>
          <w:rFonts w:eastAsia="Arial" w:cs="Arial" w:ascii="Arial" w:hAnsi="Arial"/>
          <w:b/>
          <w:bCs/>
          <w:sz w:val="22"/>
          <w:szCs w:val="22"/>
          <w:u w:val="single"/>
        </w:rPr>
        <w:t>its</w:t>
      </w:r>
      <w:r>
        <w:rPr>
          <w:rFonts w:eastAsia="Arial" w:cs="Arial" w:ascii="Arial" w:hAnsi="Arial"/>
          <w:b/>
          <w:bCs/>
          <w:sz w:val="22"/>
          <w:szCs w:val="22"/>
          <w:u w:val="single"/>
        </w:rPr>
        <w:t>- B</w:t>
      </w:r>
      <w:r>
        <w:rPr>
          <w:rFonts w:eastAsia="Arial" w:cs="Arial" w:ascii="Arial" w:hAnsi="Arial"/>
          <w:b/>
          <w:bCs/>
          <w:sz w:val="22"/>
          <w:szCs w:val="22"/>
          <w:u w:val="single"/>
        </w:rPr>
        <w:t>uild Your Custom Kit!</w:t>
      </w:r>
    </w:p>
    <w:p>
      <w:pPr>
        <w:pStyle w:val="Normal"/>
        <w:spacing w:before="0" w:after="0"/>
        <w:jc w:val="both"/>
        <w:rPr>
          <w:rFonts w:ascii="Arial" w:hAnsi="Arial" w:eastAsia="Arial" w:cs="Arial"/>
          <w:sz w:val="22"/>
          <w:szCs w:val="22"/>
        </w:rPr>
      </w:pPr>
      <w:r>
        <w:rPr>
          <w:rFonts w:eastAsia="Arial" w:cs="Arial" w:ascii="Arial" w:hAnsi="Arial"/>
          <w:sz w:val="22"/>
          <w:szCs w:val="22"/>
        </w:rPr>
      </w:r>
    </w:p>
    <w:p>
      <w:pPr>
        <w:pStyle w:val="Normal"/>
        <w:spacing w:before="0" w:after="0"/>
        <w:jc w:val="both"/>
        <w:rPr/>
      </w:pPr>
      <w:r>
        <w:rPr>
          <w:rFonts w:eastAsia="Arial" w:cs="Arial" w:ascii="Arial" w:hAnsi="Arial"/>
          <w:b w:val="false"/>
          <w:bCs w:val="false"/>
          <w:sz w:val="22"/>
          <w:szCs w:val="22"/>
          <w:u w:val="none"/>
        </w:rPr>
        <w:t xml:space="preserve">PBJ Cleaning Depot can build </w:t>
      </w:r>
      <w:r>
        <w:rPr>
          <w:rFonts w:eastAsia="Arial" w:cs="Arial" w:ascii="Arial" w:hAnsi="Arial"/>
          <w:b w:val="false"/>
          <w:bCs w:val="false"/>
          <w:sz w:val="22"/>
          <w:szCs w:val="22"/>
          <w:u w:val="none"/>
        </w:rPr>
        <w:t>u</w:t>
      </w:r>
      <w:r>
        <w:rPr>
          <w:rFonts w:eastAsia="Arial" w:cs="Arial" w:ascii="Arial" w:hAnsi="Arial"/>
          <w:b w:val="false"/>
          <w:bCs w:val="false"/>
          <w:sz w:val="22"/>
          <w:szCs w:val="22"/>
          <w:u w:val="none"/>
        </w:rPr>
        <w:t xml:space="preserve">niversal </w:t>
      </w:r>
      <w:r>
        <w:rPr>
          <w:rFonts w:eastAsia="Arial" w:cs="Arial" w:ascii="Arial" w:hAnsi="Arial"/>
          <w:b w:val="false"/>
          <w:bCs w:val="false"/>
          <w:sz w:val="22"/>
          <w:szCs w:val="22"/>
          <w:u w:val="none"/>
        </w:rPr>
        <w:t>s</w:t>
      </w:r>
      <w:r>
        <w:rPr>
          <w:rFonts w:eastAsia="Arial" w:cs="Arial" w:ascii="Arial" w:hAnsi="Arial"/>
          <w:b w:val="false"/>
          <w:bCs w:val="false"/>
          <w:sz w:val="22"/>
          <w:szCs w:val="22"/>
          <w:u w:val="none"/>
        </w:rPr>
        <w:t>pill kits for your workplace to clean up spills caused by oil- and water- based products.  We can add any additional safety materials that your job site may require! In order to provide the best pricing, kits should be ordered in quantities of 5, 10 or 20.</w:t>
      </w:r>
    </w:p>
    <w:p>
      <w:pPr>
        <w:pStyle w:val="Normal"/>
        <w:spacing w:before="0" w:after="0"/>
        <w:jc w:val="center"/>
        <w:rPr>
          <w:rFonts w:ascii="Arial" w:hAnsi="Arial" w:eastAsia="Arial" w:cs="Arial"/>
          <w:sz w:val="22"/>
          <w:szCs w:val="22"/>
        </w:rPr>
      </w:pPr>
      <w:r>
        <w:rPr>
          <w:rFonts w:eastAsia="Arial" w:cs="Arial" w:ascii="Arial" w:hAnsi="Arial"/>
          <w:sz w:val="22"/>
          <w:szCs w:val="22"/>
        </w:rPr>
      </w:r>
    </w:p>
    <w:p>
      <w:pPr>
        <w:pStyle w:val="Normal"/>
        <w:spacing w:before="0" w:after="0"/>
        <w:jc w:val="center"/>
        <w:rPr>
          <w:b w:val="false"/>
          <w:b w:val="false"/>
          <w:bCs w:val="false"/>
          <w:u w:val="none"/>
        </w:rPr>
      </w:pPr>
      <w:r>
        <w:rPr>
          <w:rFonts w:eastAsia="Arial" w:cs="Arial" w:ascii="Arial" w:hAnsi="Arial"/>
          <w:b/>
          <w:bCs/>
          <w:sz w:val="22"/>
          <w:szCs w:val="22"/>
          <w:u w:val="none"/>
        </w:rPr>
        <w:t>5 Gallon Spill Kit $19.99</w:t>
      </w:r>
    </w:p>
    <w:p>
      <w:pPr>
        <w:pStyle w:val="Normal"/>
        <w:spacing w:before="0" w:after="0"/>
        <w:jc w:val="center"/>
        <w:rPr/>
      </w:pPr>
      <w:r>
        <w:rPr>
          <w:rFonts w:eastAsia="Arial" w:cs="Arial" w:ascii="Arial" w:hAnsi="Arial"/>
          <w:b w:val="false"/>
          <w:bCs w:val="false"/>
          <w:sz w:val="22"/>
          <w:szCs w:val="22"/>
          <w:u w:val="none"/>
        </w:rPr>
        <w:t xml:space="preserve">For small spills in maintenance </w:t>
      </w:r>
      <w:r>
        <w:rPr>
          <w:rFonts w:eastAsia="Arial" w:cs="Arial" w:ascii="Arial" w:hAnsi="Arial"/>
          <w:b w:val="false"/>
          <w:bCs w:val="false"/>
          <w:sz w:val="22"/>
          <w:szCs w:val="22"/>
          <w:u w:val="none"/>
        </w:rPr>
        <w:t xml:space="preserve">or </w:t>
      </w:r>
      <w:r>
        <w:rPr>
          <w:rFonts w:eastAsia="Arial" w:cs="Arial" w:ascii="Arial" w:hAnsi="Arial"/>
          <w:b w:val="false"/>
          <w:bCs w:val="false"/>
          <w:sz w:val="22"/>
          <w:szCs w:val="22"/>
          <w:u w:val="none"/>
        </w:rPr>
        <w:t>parts departments</w:t>
      </w:r>
    </w:p>
    <w:p>
      <w:pPr>
        <w:pStyle w:val="Normal"/>
        <w:spacing w:before="0" w:after="0"/>
        <w:jc w:val="left"/>
        <w:rPr/>
      </w:pPr>
      <w:r>
        <w:rPr>
          <w:rFonts w:eastAsia="Arial" w:cs="Arial" w:ascii="Arial" w:hAnsi="Arial"/>
          <w:b w:val="false"/>
          <w:bCs w:val="false"/>
          <w:sz w:val="22"/>
          <w:szCs w:val="22"/>
          <w:u w:val="none"/>
        </w:rPr>
        <w:t xml:space="preserve">Each kit contains: </w:t>
      </w:r>
    </w:p>
    <w:p>
      <w:pPr>
        <w:pStyle w:val="Normal"/>
        <w:numPr>
          <w:ilvl w:val="0"/>
          <w:numId w:val="1"/>
        </w:numPr>
        <w:spacing w:before="0" w:after="0"/>
        <w:jc w:val="left"/>
        <w:rPr/>
      </w:pPr>
      <w:r>
        <w:rPr>
          <w:rFonts w:eastAsia="Arial" w:cs="Arial" w:ascii="Arial" w:hAnsi="Arial"/>
          <w:b w:val="false"/>
          <w:bCs w:val="false"/>
          <w:sz w:val="22"/>
          <w:szCs w:val="22"/>
          <w:u w:val="none"/>
        </w:rPr>
        <w:t>2 pairs of disposable nitrile gloves</w:t>
      </w:r>
    </w:p>
    <w:p>
      <w:pPr>
        <w:pStyle w:val="Normal"/>
        <w:numPr>
          <w:ilvl w:val="0"/>
          <w:numId w:val="1"/>
        </w:numPr>
        <w:spacing w:before="0" w:after="0"/>
        <w:jc w:val="left"/>
        <w:rPr/>
      </w:pPr>
      <w:r>
        <w:rPr>
          <w:rFonts w:eastAsia="Arial" w:cs="Arial" w:ascii="Arial" w:hAnsi="Arial"/>
          <w:b w:val="false"/>
          <w:bCs w:val="false"/>
          <w:sz w:val="22"/>
          <w:szCs w:val="22"/>
          <w:u w:val="none"/>
        </w:rPr>
        <w:t>2 disposal bags</w:t>
      </w:r>
    </w:p>
    <w:p>
      <w:pPr>
        <w:pStyle w:val="Normal"/>
        <w:numPr>
          <w:ilvl w:val="0"/>
          <w:numId w:val="1"/>
        </w:numPr>
        <w:spacing w:before="0" w:after="0"/>
        <w:jc w:val="left"/>
        <w:rPr/>
      </w:pPr>
      <w:r>
        <w:rPr>
          <w:rFonts w:eastAsia="Arial" w:cs="Arial" w:ascii="Arial" w:hAnsi="Arial"/>
          <w:b w:val="false"/>
          <w:bCs w:val="false"/>
          <w:sz w:val="22"/>
          <w:szCs w:val="22"/>
          <w:u w:val="none"/>
        </w:rPr>
        <w:t>10 sorbant pads (15X19”)</w:t>
      </w:r>
    </w:p>
    <w:p>
      <w:pPr>
        <w:pStyle w:val="Normal"/>
        <w:numPr>
          <w:ilvl w:val="0"/>
          <w:numId w:val="1"/>
        </w:numPr>
        <w:spacing w:before="0" w:after="0"/>
        <w:jc w:val="left"/>
        <w:rPr/>
      </w:pPr>
      <w:r>
        <w:rPr>
          <w:rFonts w:eastAsia="Arial" w:cs="Arial" w:ascii="Arial" w:hAnsi="Arial"/>
          <w:b w:val="false"/>
          <w:bCs w:val="false"/>
          <w:sz w:val="22"/>
          <w:szCs w:val="22"/>
          <w:u w:val="none"/>
        </w:rPr>
        <w:t>2 sorbant socks (3”X42”)</w:t>
      </w:r>
    </w:p>
    <w:p>
      <w:pPr>
        <w:pStyle w:val="Normal"/>
        <w:numPr>
          <w:ilvl w:val="0"/>
          <w:numId w:val="1"/>
        </w:numPr>
        <w:spacing w:before="0" w:after="0"/>
        <w:jc w:val="left"/>
        <w:rPr/>
      </w:pPr>
      <w:r>
        <w:rPr>
          <w:rFonts w:eastAsia="Arial" w:cs="Arial" w:ascii="Arial" w:hAnsi="Arial"/>
          <w:b w:val="false"/>
          <w:bCs w:val="false"/>
          <w:sz w:val="22"/>
          <w:szCs w:val="22"/>
          <w:u w:val="none"/>
        </w:rPr>
        <w:t>16oz Oil-Dri premium absorbent</w:t>
      </w:r>
    </w:p>
    <w:p>
      <w:pPr>
        <w:pStyle w:val="Normal"/>
        <w:numPr>
          <w:ilvl w:val="0"/>
          <w:numId w:val="1"/>
        </w:numPr>
        <w:spacing w:before="0" w:after="0"/>
        <w:jc w:val="left"/>
        <w:rPr/>
      </w:pPr>
      <w:r>
        <w:rPr>
          <w:rFonts w:eastAsia="Arial" w:cs="Arial" w:ascii="Arial" w:hAnsi="Arial"/>
          <w:b w:val="false"/>
          <w:bCs w:val="false"/>
          <w:sz w:val="22"/>
          <w:szCs w:val="22"/>
          <w:u w:val="none"/>
        </w:rPr>
        <w:t>laminated card with 1-800 numbers in the event of reportable spill</w:t>
      </w:r>
    </w:p>
    <w:p>
      <w:pPr>
        <w:pStyle w:val="Normal"/>
        <w:spacing w:before="0" w:after="0"/>
        <w:jc w:val="left"/>
        <w:rPr>
          <w:rFonts w:ascii="Arial" w:hAnsi="Arial" w:eastAsia="Arial" w:cs="Arial"/>
          <w:b w:val="false"/>
          <w:b w:val="false"/>
          <w:bCs w:val="false"/>
          <w:sz w:val="22"/>
          <w:szCs w:val="22"/>
          <w:u w:val="none"/>
        </w:rPr>
      </w:pPr>
      <w:r>
        <w:rPr>
          <w:rFonts w:eastAsia="Arial" w:cs="Arial" w:ascii="Arial" w:hAnsi="Arial"/>
          <w:b w:val="false"/>
          <w:bCs w:val="false"/>
          <w:sz w:val="22"/>
          <w:szCs w:val="22"/>
          <w:u w:val="none"/>
        </w:rPr>
      </w:r>
    </w:p>
    <w:p>
      <w:pPr>
        <w:pStyle w:val="Normal"/>
        <w:spacing w:before="0" w:after="0"/>
        <w:jc w:val="left"/>
        <w:rPr>
          <w:rFonts w:ascii="Arial" w:hAnsi="Arial" w:eastAsia="Arial" w:cs="Arial"/>
          <w:b w:val="false"/>
          <w:b w:val="false"/>
          <w:bCs w:val="false"/>
          <w:sz w:val="22"/>
          <w:szCs w:val="22"/>
          <w:u w:val="none"/>
        </w:rPr>
      </w:pPr>
      <w:r>
        <w:rPr>
          <w:rFonts w:eastAsia="Arial" w:cs="Arial" w:ascii="Arial" w:hAnsi="Arial"/>
          <w:b w:val="false"/>
          <w:bCs w:val="false"/>
          <w:sz w:val="22"/>
          <w:szCs w:val="22"/>
          <w:u w:val="none"/>
        </w:rPr>
      </w:r>
    </w:p>
    <w:p>
      <w:pPr>
        <w:pStyle w:val="Normal"/>
        <w:spacing w:before="0" w:after="0"/>
        <w:jc w:val="center"/>
        <w:rPr>
          <w:b/>
          <w:b/>
          <w:bCs/>
        </w:rPr>
      </w:pPr>
      <w:r>
        <w:rPr>
          <w:rFonts w:eastAsia="Arial" w:cs="Arial" w:ascii="Arial" w:hAnsi="Arial"/>
          <w:b/>
          <w:bCs/>
          <w:sz w:val="22"/>
          <w:szCs w:val="22"/>
          <w:u w:val="none"/>
        </w:rPr>
        <w:t>20 Gallon Spill Kit $99.99</w:t>
      </w:r>
    </w:p>
    <w:p>
      <w:pPr>
        <w:pStyle w:val="Normal"/>
        <w:spacing w:before="0" w:after="0"/>
        <w:jc w:val="center"/>
        <w:rPr>
          <w:b/>
          <w:b/>
          <w:bCs/>
        </w:rPr>
      </w:pPr>
      <w:r>
        <w:rPr>
          <w:rFonts w:eastAsia="Arial" w:cs="Arial" w:ascii="Arial" w:hAnsi="Arial"/>
          <w:b w:val="false"/>
          <w:bCs w:val="false"/>
          <w:sz w:val="22"/>
          <w:szCs w:val="22"/>
          <w:u w:val="none"/>
        </w:rPr>
        <w:t>For small to medium size spills in machine shops or maintenance departments</w:t>
      </w:r>
    </w:p>
    <w:p>
      <w:pPr>
        <w:pStyle w:val="Normal"/>
        <w:spacing w:before="0" w:after="0"/>
        <w:jc w:val="left"/>
        <w:rPr/>
      </w:pPr>
      <w:r>
        <w:rPr>
          <w:rFonts w:eastAsia="Arial" w:cs="Arial" w:ascii="Arial" w:hAnsi="Arial"/>
          <w:b w:val="false"/>
          <w:bCs w:val="false"/>
          <w:sz w:val="22"/>
          <w:szCs w:val="22"/>
          <w:u w:val="none"/>
        </w:rPr>
        <w:t xml:space="preserve">Each </w:t>
      </w:r>
      <w:r>
        <w:rPr>
          <w:rFonts w:eastAsia="Arial" w:cs="Arial" w:ascii="Arial" w:hAnsi="Arial"/>
          <w:b w:val="false"/>
          <w:bCs w:val="false"/>
          <w:sz w:val="22"/>
          <w:szCs w:val="22"/>
          <w:u w:val="none"/>
        </w:rPr>
        <w:t>k</w:t>
      </w:r>
      <w:r>
        <w:rPr>
          <w:rFonts w:eastAsia="Arial" w:cs="Arial" w:ascii="Arial" w:hAnsi="Arial"/>
          <w:b w:val="false"/>
          <w:bCs w:val="false"/>
          <w:sz w:val="22"/>
          <w:szCs w:val="22"/>
          <w:u w:val="none"/>
        </w:rPr>
        <w:t>it Contains:</w:t>
      </w:r>
    </w:p>
    <w:p>
      <w:pPr>
        <w:pStyle w:val="Normal"/>
        <w:numPr>
          <w:ilvl w:val="0"/>
          <w:numId w:val="2"/>
        </w:numPr>
        <w:spacing w:before="0" w:after="0"/>
        <w:jc w:val="left"/>
        <w:rPr>
          <w:b/>
          <w:b/>
          <w:bCs/>
        </w:rPr>
      </w:pPr>
      <w:r>
        <w:rPr>
          <w:rFonts w:eastAsia="Arial" w:cs="Arial" w:ascii="Arial" w:hAnsi="Arial"/>
          <w:b w:val="false"/>
          <w:bCs w:val="false"/>
          <w:sz w:val="22"/>
          <w:szCs w:val="22"/>
          <w:u w:val="none"/>
        </w:rPr>
        <w:t>20 gallon drum with screw top lid</w:t>
      </w:r>
    </w:p>
    <w:p>
      <w:pPr>
        <w:pStyle w:val="Normal"/>
        <w:numPr>
          <w:ilvl w:val="0"/>
          <w:numId w:val="2"/>
        </w:numPr>
        <w:spacing w:before="0" w:after="0"/>
        <w:jc w:val="left"/>
        <w:rPr/>
      </w:pPr>
      <w:r>
        <w:rPr>
          <w:rFonts w:eastAsia="Arial" w:cs="Arial" w:ascii="Arial" w:hAnsi="Arial"/>
          <w:b w:val="false"/>
          <w:bCs w:val="false"/>
          <w:sz w:val="22"/>
          <w:szCs w:val="22"/>
          <w:u w:val="none"/>
        </w:rPr>
        <w:t>2 pairs of disposable nitrile gloves</w:t>
      </w:r>
    </w:p>
    <w:p>
      <w:pPr>
        <w:pStyle w:val="Normal"/>
        <w:numPr>
          <w:ilvl w:val="0"/>
          <w:numId w:val="2"/>
        </w:numPr>
        <w:spacing w:before="0" w:after="0"/>
        <w:jc w:val="left"/>
        <w:rPr/>
      </w:pPr>
      <w:r>
        <w:rPr>
          <w:rFonts w:eastAsia="Arial" w:cs="Arial" w:ascii="Arial" w:hAnsi="Arial"/>
          <w:b w:val="false"/>
          <w:bCs w:val="false"/>
          <w:sz w:val="22"/>
          <w:szCs w:val="22"/>
          <w:u w:val="none"/>
        </w:rPr>
        <w:t>1 pair of disposable safety glasses</w:t>
      </w:r>
    </w:p>
    <w:p>
      <w:pPr>
        <w:pStyle w:val="Normal"/>
        <w:numPr>
          <w:ilvl w:val="0"/>
          <w:numId w:val="2"/>
        </w:numPr>
        <w:spacing w:before="0" w:after="0"/>
        <w:jc w:val="left"/>
        <w:rPr/>
      </w:pPr>
      <w:r>
        <w:rPr>
          <w:rFonts w:eastAsia="Arial" w:cs="Arial" w:ascii="Arial" w:hAnsi="Arial"/>
          <w:b w:val="false"/>
          <w:bCs w:val="false"/>
          <w:sz w:val="22"/>
          <w:szCs w:val="22"/>
          <w:u w:val="none"/>
        </w:rPr>
        <w:t>2 disposal bags</w:t>
      </w:r>
    </w:p>
    <w:p>
      <w:pPr>
        <w:pStyle w:val="Normal"/>
        <w:numPr>
          <w:ilvl w:val="0"/>
          <w:numId w:val="2"/>
        </w:numPr>
        <w:spacing w:before="0" w:after="0"/>
        <w:jc w:val="left"/>
        <w:rPr/>
      </w:pPr>
      <w:r>
        <w:rPr>
          <w:rFonts w:eastAsia="Arial" w:cs="Arial" w:ascii="Arial" w:hAnsi="Arial"/>
          <w:b w:val="false"/>
          <w:bCs w:val="false"/>
          <w:sz w:val="22"/>
          <w:szCs w:val="22"/>
          <w:u w:val="none"/>
        </w:rPr>
        <w:t>12 sorbant pads (15X19”)</w:t>
      </w:r>
    </w:p>
    <w:p>
      <w:pPr>
        <w:pStyle w:val="Normal"/>
        <w:numPr>
          <w:ilvl w:val="0"/>
          <w:numId w:val="2"/>
        </w:numPr>
        <w:spacing w:before="0" w:after="0"/>
        <w:jc w:val="left"/>
        <w:rPr/>
      </w:pPr>
      <w:r>
        <w:rPr>
          <w:rFonts w:eastAsia="Arial" w:cs="Arial" w:ascii="Arial" w:hAnsi="Arial"/>
          <w:b w:val="false"/>
          <w:bCs w:val="false"/>
          <w:sz w:val="22"/>
          <w:szCs w:val="22"/>
          <w:u w:val="none"/>
        </w:rPr>
        <w:t>2 sorbant socks (3”X12’)</w:t>
      </w:r>
    </w:p>
    <w:p>
      <w:pPr>
        <w:pStyle w:val="Normal"/>
        <w:numPr>
          <w:ilvl w:val="0"/>
          <w:numId w:val="2"/>
        </w:numPr>
        <w:spacing w:before="0" w:after="0"/>
        <w:jc w:val="left"/>
        <w:rPr/>
      </w:pPr>
      <w:r>
        <w:rPr>
          <w:rFonts w:eastAsia="Arial" w:cs="Arial" w:ascii="Arial" w:hAnsi="Arial"/>
          <w:b w:val="false"/>
          <w:bCs w:val="false"/>
          <w:sz w:val="22"/>
          <w:szCs w:val="22"/>
          <w:u w:val="none"/>
        </w:rPr>
        <w:t>2 sorbant pillows (18” X 18”)</w:t>
      </w:r>
    </w:p>
    <w:p>
      <w:pPr>
        <w:pStyle w:val="Normal"/>
        <w:numPr>
          <w:ilvl w:val="0"/>
          <w:numId w:val="2"/>
        </w:numPr>
        <w:spacing w:before="0" w:after="0"/>
        <w:jc w:val="left"/>
        <w:rPr/>
      </w:pPr>
      <w:r>
        <w:rPr>
          <w:rFonts w:eastAsia="Arial" w:cs="Arial" w:ascii="Arial" w:hAnsi="Arial"/>
          <w:b w:val="false"/>
          <w:bCs w:val="false"/>
          <w:sz w:val="22"/>
          <w:szCs w:val="22"/>
          <w:u w:val="none"/>
        </w:rPr>
        <w:t>32oz Oil-Dri premium absorbent</w:t>
      </w:r>
    </w:p>
    <w:p>
      <w:pPr>
        <w:pStyle w:val="Normal"/>
        <w:numPr>
          <w:ilvl w:val="0"/>
          <w:numId w:val="2"/>
        </w:numPr>
        <w:spacing w:before="0" w:after="0"/>
        <w:jc w:val="left"/>
        <w:rPr>
          <w:b/>
          <w:b/>
          <w:bCs/>
        </w:rPr>
      </w:pPr>
      <w:r>
        <w:rPr>
          <w:rFonts w:eastAsia="Arial" w:cs="Arial" w:ascii="Arial" w:hAnsi="Arial"/>
          <w:b w:val="false"/>
          <w:bCs w:val="false"/>
          <w:sz w:val="22"/>
          <w:szCs w:val="22"/>
          <w:u w:val="none"/>
        </w:rPr>
        <w:t>laminated card with 1-800 numbers in the event of reportable spill</w:t>
      </w:r>
    </w:p>
    <w:p>
      <w:pPr>
        <w:pStyle w:val="Normal"/>
        <w:spacing w:before="0" w:after="0"/>
        <w:jc w:val="left"/>
        <w:rPr>
          <w:rFonts w:ascii="Arial" w:hAnsi="Arial" w:eastAsia="Arial" w:cs="Arial"/>
          <w:b w:val="false"/>
          <w:b w:val="false"/>
          <w:bCs w:val="false"/>
          <w:sz w:val="22"/>
          <w:szCs w:val="22"/>
          <w:u w:val="none"/>
        </w:rPr>
      </w:pPr>
      <w:r>
        <w:rPr/>
      </w:r>
    </w:p>
    <w:p>
      <w:pPr>
        <w:pStyle w:val="Normal"/>
        <w:spacing w:before="0" w:after="0"/>
        <w:jc w:val="center"/>
        <w:rPr>
          <w:rFonts w:ascii="Arial" w:hAnsi="Arial" w:eastAsia="Arial" w:cs="Arial"/>
          <w:sz w:val="22"/>
          <w:szCs w:val="22"/>
        </w:rPr>
      </w:pPr>
      <w:r>
        <w:rPr>
          <w:rFonts w:eastAsia="Arial" w:cs="Arial" w:ascii="Arial" w:hAnsi="Arial"/>
          <w:sz w:val="22"/>
          <w:szCs w:val="22"/>
        </w:rPr>
      </w:r>
    </w:p>
    <w:p>
      <w:pPr>
        <w:pStyle w:val="Normal"/>
        <w:spacing w:before="0" w:after="0"/>
        <w:jc w:val="left"/>
        <w:rPr>
          <w:b w:val="false"/>
          <w:b w:val="false"/>
          <w:bCs w:val="false"/>
          <w:u w:val="none"/>
        </w:rPr>
      </w:pPr>
      <w:r>
        <w:rPr>
          <w:rFonts w:eastAsia="Arial" w:cs="Arial" w:ascii="Arial" w:hAnsi="Arial"/>
          <w:b w:val="false"/>
          <w:bCs w:val="false"/>
          <w:sz w:val="22"/>
          <w:szCs w:val="22"/>
          <w:u w:val="none"/>
        </w:rPr>
        <w:t>PBJ Cleaning Depot will gladly provide a quote if you would like a different mix of sorbant materials. Options include:</w:t>
      </w:r>
    </w:p>
    <w:p>
      <w:pPr>
        <w:pStyle w:val="Normal"/>
        <w:numPr>
          <w:ilvl w:val="0"/>
          <w:numId w:val="3"/>
        </w:numPr>
        <w:spacing w:before="0" w:after="0"/>
        <w:jc w:val="left"/>
        <w:rPr>
          <w:b w:val="false"/>
          <w:b w:val="false"/>
          <w:bCs w:val="false"/>
          <w:u w:val="none"/>
        </w:rPr>
      </w:pPr>
      <w:r>
        <w:rPr>
          <w:rFonts w:eastAsia="Arial" w:cs="Arial" w:ascii="Arial" w:hAnsi="Arial"/>
          <w:b w:val="false"/>
          <w:bCs w:val="false"/>
          <w:sz w:val="22"/>
          <w:szCs w:val="22"/>
          <w:u w:val="none"/>
        </w:rPr>
        <w:t>15”X19” pads- low lint, dimpled material for quick clean ups</w:t>
      </w:r>
    </w:p>
    <w:p>
      <w:pPr>
        <w:pStyle w:val="Normal"/>
        <w:numPr>
          <w:ilvl w:val="0"/>
          <w:numId w:val="3"/>
        </w:numPr>
        <w:spacing w:before="0" w:after="0"/>
        <w:jc w:val="left"/>
        <w:rPr>
          <w:b w:val="false"/>
          <w:b w:val="false"/>
          <w:bCs w:val="false"/>
          <w:u w:val="none"/>
        </w:rPr>
      </w:pPr>
      <w:r>
        <w:rPr>
          <w:rFonts w:eastAsia="Arial" w:cs="Arial" w:ascii="Arial" w:hAnsi="Arial"/>
          <w:b w:val="false"/>
          <w:bCs w:val="false"/>
          <w:sz w:val="22"/>
          <w:szCs w:val="22"/>
          <w:u w:val="none"/>
        </w:rPr>
        <w:t>3”X42” medium-duty sock can absorb up to a 1/2 gallon</w:t>
      </w:r>
    </w:p>
    <w:p>
      <w:pPr>
        <w:pStyle w:val="Normal"/>
        <w:numPr>
          <w:ilvl w:val="0"/>
          <w:numId w:val="3"/>
        </w:numPr>
        <w:spacing w:before="0" w:after="0"/>
        <w:jc w:val="left"/>
        <w:rPr>
          <w:b w:val="false"/>
          <w:b w:val="false"/>
          <w:bCs w:val="false"/>
          <w:u w:val="none"/>
        </w:rPr>
      </w:pPr>
      <w:r>
        <w:rPr>
          <w:rFonts w:eastAsia="Arial" w:cs="Arial" w:ascii="Arial" w:hAnsi="Arial"/>
          <w:b w:val="false"/>
          <w:bCs w:val="false"/>
          <w:sz w:val="22"/>
          <w:szCs w:val="22"/>
          <w:u w:val="none"/>
        </w:rPr>
        <w:t>3”X12’ heavy-duty socks can absorb up to 3 gallons</w:t>
      </w:r>
    </w:p>
    <w:p>
      <w:pPr>
        <w:pStyle w:val="Normal"/>
        <w:numPr>
          <w:ilvl w:val="0"/>
          <w:numId w:val="3"/>
        </w:numPr>
        <w:spacing w:before="0" w:after="0"/>
        <w:jc w:val="left"/>
        <w:rPr/>
      </w:pPr>
      <w:r>
        <w:rPr>
          <w:rFonts w:eastAsia="Arial" w:cs="Arial" w:ascii="Arial" w:hAnsi="Arial"/>
          <w:b w:val="false"/>
          <w:bCs w:val="false"/>
          <w:sz w:val="22"/>
          <w:szCs w:val="22"/>
          <w:u w:val="none"/>
        </w:rPr>
        <w:t>18”X18” pillows absorbs liquids in tight places</w:t>
      </w:r>
    </w:p>
    <w:p>
      <w:pPr>
        <w:pStyle w:val="Normal"/>
        <w:numPr>
          <w:ilvl w:val="0"/>
          <w:numId w:val="3"/>
        </w:numPr>
        <w:spacing w:before="0" w:after="0"/>
        <w:jc w:val="left"/>
        <w:rPr/>
      </w:pPr>
      <w:r>
        <w:rPr>
          <w:rFonts w:eastAsia="Arial" w:cs="Arial" w:ascii="Arial" w:hAnsi="Arial"/>
          <w:b w:val="false"/>
          <w:bCs w:val="false"/>
          <w:sz w:val="22"/>
          <w:szCs w:val="22"/>
          <w:u w:val="none"/>
        </w:rPr>
        <w:t>Different quantities of Oil-Dri</w:t>
      </w:r>
    </w:p>
    <w:sectPr>
      <w:headerReference w:type="default" r:id="rId2"/>
      <w:footerReference w:type="default" r:id="rId3"/>
      <w:type w:val="nextPage"/>
      <w:pgSz w:w="12240" w:h="15840"/>
      <w:pgMar w:left="1800" w:right="1800" w:header="708" w:top="1440" w:footer="708"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mc:AlternateContent>
        <mc:Choice Requires="wps">
          <w:drawing>
            <wp:inline distT="0" distB="0" distL="0" distR="0">
              <wp:extent cx="1905" cy="20320"/>
              <wp:effectExtent l="0" t="0" r="0" b="0"/>
              <wp:docPr id="2"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10:wrap type="none"/>
              <v:fill o:detectmouseclick="t" type="solid" color2="#5f5f5f"/>
              <v:stroke color="#3465a4" joinstyle="round" endcap="flat"/>
            </v:rect>
          </w:pict>
        </mc:Fallback>
      </mc:AlternateContent>
    </w:r>
  </w:p>
  <w:p>
    <w:pPr>
      <w:pStyle w:val="Normal"/>
      <w:spacing w:before="0" w:after="0"/>
      <w:rPr>
        <w:rFonts w:ascii="Arial" w:hAnsi="Arial" w:eastAsia="Arial" w:cs="Arial"/>
      </w:rPr>
    </w:pPr>
    <w:r>
      <w:rPr>
        <w:rFonts w:eastAsia="Arial" w:cs="Arial" w:ascii="Arial" w:hAnsi="Arial"/>
      </w:rPr>
    </w:r>
  </w:p>
  <w:p>
    <w:pPr>
      <w:pStyle w:val="Normal"/>
      <w:spacing w:before="0" w:after="0"/>
      <w:jc w:val="center"/>
      <w:rPr>
        <w:rFonts w:ascii="Arial" w:hAnsi="Arial" w:eastAsia="Arial" w:cs="Arial"/>
        <w:b/>
        <w:b/>
        <w:color w:val="0057AB"/>
        <w:sz w:val="28"/>
        <w:szCs w:val="28"/>
      </w:rPr>
    </w:pPr>
    <w:r>
      <w:rPr>
        <w:rFonts w:eastAsia="Arial" w:cs="Arial" w:ascii="Arial" w:hAnsi="Arial"/>
        <w:b/>
        <w:color w:val="0057AB"/>
        <w:sz w:val="28"/>
        <w:szCs w:val="28"/>
      </w:rPr>
      <w:t>535 Maitland Avenue South, Listowel, Ontario, N4W 2M7</w:t>
    </w:r>
  </w:p>
  <w:p>
    <w:pPr>
      <w:pStyle w:val="Normal"/>
      <w:spacing w:before="0" w:after="0"/>
      <w:jc w:val="center"/>
      <w:rPr>
        <w:rFonts w:ascii="Arial" w:hAnsi="Arial" w:eastAsia="Arial" w:cs="Arial"/>
        <w:b/>
        <w:b/>
        <w:color w:val="0057AB"/>
        <w:sz w:val="28"/>
        <w:szCs w:val="28"/>
      </w:rPr>
    </w:pPr>
    <w:r>
      <w:rPr>
        <w:rFonts w:eastAsia="Arial" w:cs="Arial" w:ascii="Arial" w:hAnsi="Arial"/>
        <w:b/>
        <w:color w:val="0057AB"/>
        <w:sz w:val="28"/>
        <w:szCs w:val="28"/>
      </w:rPr>
      <w:t xml:space="preserve">sales@cleaning-depot.ca • 519.291.6513 www.cleaning-depot.ca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drawing>
        <wp:inline distT="0" distB="0" distL="0" distR="0">
          <wp:extent cx="2091055" cy="120142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091055" cy="12014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7"/>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CA"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CA" w:eastAsia="zh-CN" w:bidi="hi-IN"/>
    </w:rPr>
  </w:style>
  <w:style w:type="paragraph" w:styleId="Heading1">
    <w:name w:val="Heading 1"/>
    <w:next w:val="Normal"/>
    <w:qFormat/>
    <w:pPr>
      <w:keepNext/>
      <w:keepLines/>
      <w:widowControl w:val="false"/>
      <w:spacing w:lineRule="auto" w:line="240" w:before="480" w:after="120"/>
    </w:pPr>
    <w:rPr>
      <w:rFonts w:ascii="Liberation Serif" w:hAnsi="Liberation Serif" w:eastAsia="SimSun" w:cs="Arial"/>
      <w:b/>
      <w:color w:val="auto"/>
      <w:sz w:val="48"/>
      <w:szCs w:val="48"/>
      <w:lang w:val="en-CA" w:eastAsia="zh-CN" w:bidi="hi-IN"/>
    </w:rPr>
  </w:style>
  <w:style w:type="paragraph" w:styleId="Heading2">
    <w:name w:val="Heading 2"/>
    <w:next w:val="Normal"/>
    <w:qFormat/>
    <w:pPr>
      <w:keepNext/>
      <w:keepLines/>
      <w:widowControl w:val="false"/>
      <w:spacing w:lineRule="auto" w:line="240" w:before="360" w:after="80"/>
    </w:pPr>
    <w:rPr>
      <w:rFonts w:ascii="Liberation Serif" w:hAnsi="Liberation Serif" w:eastAsia="SimSun" w:cs="Arial"/>
      <w:b/>
      <w:color w:val="auto"/>
      <w:sz w:val="36"/>
      <w:szCs w:val="36"/>
      <w:lang w:val="en-CA" w:eastAsia="zh-CN" w:bidi="hi-IN"/>
    </w:rPr>
  </w:style>
  <w:style w:type="paragraph" w:styleId="Heading3">
    <w:name w:val="Heading 3"/>
    <w:next w:val="Normal"/>
    <w:qFormat/>
    <w:pPr>
      <w:keepNext/>
      <w:keepLines/>
      <w:widowControl w:val="false"/>
      <w:spacing w:lineRule="auto" w:line="240" w:before="280" w:after="80"/>
    </w:pPr>
    <w:rPr>
      <w:rFonts w:ascii="Liberation Serif" w:hAnsi="Liberation Serif" w:eastAsia="SimSun" w:cs="Arial"/>
      <w:b/>
      <w:color w:val="auto"/>
      <w:sz w:val="28"/>
      <w:szCs w:val="28"/>
      <w:lang w:val="en-CA" w:eastAsia="zh-CN" w:bidi="hi-IN"/>
    </w:rPr>
  </w:style>
  <w:style w:type="paragraph" w:styleId="Heading4">
    <w:name w:val="Heading 4"/>
    <w:next w:val="Normal"/>
    <w:qFormat/>
    <w:pPr>
      <w:keepNext/>
      <w:keepLines/>
      <w:widowControl w:val="false"/>
      <w:spacing w:lineRule="auto" w:line="240" w:before="240" w:after="40"/>
    </w:pPr>
    <w:rPr>
      <w:rFonts w:ascii="Liberation Serif" w:hAnsi="Liberation Serif" w:eastAsia="SimSun" w:cs="Arial"/>
      <w:b/>
      <w:color w:val="auto"/>
      <w:sz w:val="24"/>
      <w:szCs w:val="24"/>
      <w:lang w:val="en-CA" w:eastAsia="zh-CN" w:bidi="hi-IN"/>
    </w:rPr>
  </w:style>
  <w:style w:type="paragraph" w:styleId="Heading5">
    <w:name w:val="Heading 5"/>
    <w:next w:val="Normal"/>
    <w:qFormat/>
    <w:pPr>
      <w:keepNext/>
      <w:keepLines/>
      <w:widowControl w:val="false"/>
      <w:spacing w:lineRule="auto" w:line="240" w:before="220" w:after="40"/>
    </w:pPr>
    <w:rPr>
      <w:rFonts w:ascii="Liberation Serif" w:hAnsi="Liberation Serif" w:eastAsia="SimSun" w:cs="Arial"/>
      <w:b/>
      <w:color w:val="auto"/>
      <w:sz w:val="22"/>
      <w:szCs w:val="22"/>
      <w:lang w:val="en-CA" w:eastAsia="zh-CN" w:bidi="hi-IN"/>
    </w:rPr>
  </w:style>
  <w:style w:type="paragraph" w:styleId="Heading6">
    <w:name w:val="Heading 6"/>
    <w:next w:val="Normal"/>
    <w:qFormat/>
    <w:pPr>
      <w:keepNext/>
      <w:keepLines/>
      <w:widowControl w:val="false"/>
      <w:spacing w:lineRule="auto" w:line="240" w:before="200" w:after="40"/>
    </w:pPr>
    <w:rPr>
      <w:rFonts w:ascii="Liberation Serif" w:hAnsi="Liberation Serif" w:eastAsia="SimSun" w:cs="Arial"/>
      <w:b/>
      <w:color w:val="auto"/>
      <w:sz w:val="20"/>
      <w:szCs w:val="20"/>
      <w:lang w:val="en-CA"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SimSun" w:cs="Arial"/>
      <w:color w:val="00000A"/>
      <w:sz w:val="24"/>
      <w:szCs w:val="24"/>
      <w:lang w:val="en-CA" w:eastAsia="zh-CN" w:bidi="hi-IN"/>
    </w:rPr>
  </w:style>
  <w:style w:type="paragraph" w:styleId="Title">
    <w:name w:val="Title"/>
    <w:basedOn w:val="LOnormal"/>
    <w:next w:val="Normal"/>
    <w:qFormat/>
    <w:pPr>
      <w:keepNext/>
      <w:keepLines/>
      <w:spacing w:lineRule="auto" w:line="240" w:before="480" w:after="120"/>
    </w:pPr>
    <w:rPr>
      <w:b/>
      <w:sz w:val="72"/>
      <w:szCs w:val="72"/>
    </w:rPr>
  </w:style>
  <w:style w:type="paragraph" w:styleId="Subtitle">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26</TotalTime>
  <Application>LibreOffice/5.2.0.4$Windows_X86_64 LibreOffice_project/066b007f5ebcc236395c7d282ba488bca6720265</Application>
  <Pages>1</Pages>
  <Words>270</Words>
  <Characters>1304</Characters>
  <CharactersWithSpaces>1526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lastPrinted>2019-02-26T12:42:12Z</cp:lastPrinted>
  <dcterms:modified xsi:type="dcterms:W3CDTF">2019-03-01T09:35:24Z</dcterms:modified>
  <cp:revision>2</cp:revision>
  <dc:subject/>
  <dc:title/>
</cp:coreProperties>
</file>